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BDD5C" w14:textId="77777777" w:rsidR="007C64CA" w:rsidRDefault="007C64CA" w:rsidP="009C4A94">
      <w:pPr>
        <w:ind w:left="5041" w:hanging="5041"/>
        <w:jc w:val="right"/>
        <w:rPr>
          <w:bCs/>
        </w:rPr>
      </w:pPr>
    </w:p>
    <w:p w14:paraId="3D17F002" w14:textId="77777777" w:rsidR="009C4A94" w:rsidRDefault="009C4A94" w:rsidP="001E1B58">
      <w:pPr>
        <w:ind w:left="5040" w:hanging="5040"/>
        <w:jc w:val="center"/>
        <w:rPr>
          <w:bCs/>
        </w:rPr>
      </w:pPr>
    </w:p>
    <w:p w14:paraId="4846E319" w14:textId="77777777" w:rsidR="001E1B58" w:rsidRDefault="00CF6C98" w:rsidP="001E1B58">
      <w:pPr>
        <w:ind w:left="5040" w:hanging="5040"/>
        <w:jc w:val="center"/>
        <w:rPr>
          <w:b/>
          <w:bCs/>
        </w:rPr>
      </w:pPr>
      <w:r w:rsidRPr="00CF6C98">
        <w:rPr>
          <w:b/>
          <w:bCs/>
        </w:rPr>
        <w:t xml:space="preserve">Lõpparuande vorm </w:t>
      </w:r>
    </w:p>
    <w:p w14:paraId="5ACE3DDF" w14:textId="77777777" w:rsidR="001E1B58" w:rsidRDefault="001E1B58" w:rsidP="001E1B58">
      <w:pPr>
        <w:ind w:left="5040" w:hanging="5040"/>
        <w:jc w:val="center"/>
        <w:rPr>
          <w:b/>
          <w:bCs/>
        </w:rPr>
      </w:pPr>
    </w:p>
    <w:p w14:paraId="5A5F518B" w14:textId="652C7614" w:rsidR="009C4A94" w:rsidRPr="00CF6C98" w:rsidRDefault="00CF6C98" w:rsidP="001E1B58">
      <w:pPr>
        <w:ind w:left="5040" w:hanging="5040"/>
        <w:jc w:val="center"/>
        <w:rPr>
          <w:b/>
          <w:bCs/>
        </w:rPr>
      </w:pPr>
      <w:r w:rsidRPr="00CF6C98">
        <w:rPr>
          <w:b/>
          <w:bCs/>
        </w:rPr>
        <w:t>„</w:t>
      </w:r>
      <w:r w:rsidR="00BE0FE9">
        <w:rPr>
          <w:b/>
          <w:bCs/>
        </w:rPr>
        <w:t>Kohalik</w:t>
      </w:r>
      <w:r w:rsidR="00E61049">
        <w:rPr>
          <w:b/>
          <w:bCs/>
        </w:rPr>
        <w:t>u</w:t>
      </w:r>
      <w:r w:rsidR="00BE0FE9">
        <w:rPr>
          <w:b/>
          <w:bCs/>
        </w:rPr>
        <w:t xml:space="preserve"> omavalitsus</w:t>
      </w:r>
      <w:r w:rsidR="00E61049">
        <w:rPr>
          <w:b/>
          <w:bCs/>
        </w:rPr>
        <w:t>e üksuse</w:t>
      </w:r>
      <w:r w:rsidR="00BE0FE9">
        <w:rPr>
          <w:b/>
          <w:bCs/>
        </w:rPr>
        <w:t xml:space="preserve"> </w:t>
      </w:r>
      <w:proofErr w:type="spellStart"/>
      <w:r w:rsidR="00BE0FE9">
        <w:rPr>
          <w:b/>
          <w:bCs/>
        </w:rPr>
        <w:t>riigikaitselise</w:t>
      </w:r>
      <w:proofErr w:type="spellEnd"/>
      <w:r w:rsidR="00BE0FE9">
        <w:rPr>
          <w:b/>
          <w:bCs/>
        </w:rPr>
        <w:t xml:space="preserve"> kriisivalmiduse</w:t>
      </w:r>
      <w:r w:rsidR="001E1B58">
        <w:rPr>
          <w:b/>
          <w:bCs/>
        </w:rPr>
        <w:t xml:space="preserve"> </w:t>
      </w:r>
      <w:r w:rsidR="00BE0FE9">
        <w:rPr>
          <w:b/>
          <w:bCs/>
        </w:rPr>
        <w:t>suurendamine</w:t>
      </w:r>
      <w:r w:rsidRPr="00CF6C98">
        <w:rPr>
          <w:b/>
          <w:bCs/>
        </w:rPr>
        <w:t>“</w:t>
      </w:r>
    </w:p>
    <w:p w14:paraId="3C59DB0C" w14:textId="77777777" w:rsidR="009C4A94" w:rsidRDefault="009C4A94" w:rsidP="009C4A94">
      <w:pPr>
        <w:rPr>
          <w:b/>
          <w:bCs/>
        </w:rPr>
      </w:pPr>
    </w:p>
    <w:p w14:paraId="5E3536D8" w14:textId="2408A737" w:rsidR="009C4A94" w:rsidRDefault="00AC56C1" w:rsidP="009C4A94">
      <w:pPr>
        <w:spacing w:line="360" w:lineRule="auto"/>
      </w:pPr>
      <w:r w:rsidRPr="00871736">
        <w:t>Riigieelarvelise toetuse l</w:t>
      </w:r>
      <w:r w:rsidR="009C4A94" w:rsidRPr="00871736">
        <w:t>epingu nr :</w:t>
      </w:r>
      <w:r w:rsidR="009C4A94">
        <w:t xml:space="preserve"> </w:t>
      </w:r>
      <w:r w:rsidR="006320C6" w:rsidRPr="006320C6">
        <w:t>6.4-2.1/187ML</w:t>
      </w:r>
      <w:r w:rsidR="006320C6">
        <w:t xml:space="preserve"> </w:t>
      </w:r>
    </w:p>
    <w:p w14:paraId="3A85F45B" w14:textId="0D25252C" w:rsidR="009C4A94" w:rsidRDefault="009C4A94" w:rsidP="009C4A94">
      <w:pPr>
        <w:spacing w:line="360" w:lineRule="auto"/>
      </w:pPr>
      <w:r>
        <w:t xml:space="preserve">Aruande esitaja: </w:t>
      </w:r>
      <w:r w:rsidR="00554AEB">
        <w:t>Saarde Vallavalitsus</w:t>
      </w:r>
    </w:p>
    <w:p w14:paraId="3FFC1283" w14:textId="03D54E3D" w:rsidR="009C4A94" w:rsidRDefault="009C4A94" w:rsidP="009C4A94">
      <w:pPr>
        <w:spacing w:line="360" w:lineRule="auto"/>
      </w:pPr>
      <w:r>
        <w:t xml:space="preserve">Projekti läbiviimise aeg: </w:t>
      </w:r>
      <w:r w:rsidR="00554AEB">
        <w:t>01.06.2024-31.12.2024</w:t>
      </w:r>
    </w:p>
    <w:p w14:paraId="445F020F" w14:textId="5F58B135" w:rsidR="009C4A94" w:rsidRDefault="009C4A94" w:rsidP="009C4A94">
      <w:pPr>
        <w:spacing w:line="360" w:lineRule="auto"/>
      </w:pPr>
      <w:r>
        <w:t xml:space="preserve">Aruande koostamise kuupäev: </w:t>
      </w:r>
      <w:r w:rsidR="00554AEB">
        <w:t>08.01.2025</w:t>
      </w:r>
    </w:p>
    <w:p w14:paraId="0BDEC475" w14:textId="77777777" w:rsidR="009C4A94" w:rsidRDefault="009C4A94" w:rsidP="009C4A94">
      <w:pPr>
        <w:spacing w:line="360" w:lineRule="auto"/>
      </w:pPr>
    </w:p>
    <w:tbl>
      <w:tblPr>
        <w:tblpPr w:leftFromText="141" w:rightFromText="141" w:vertAnchor="text" w:horzAnchor="margin" w:tblpXSpec="center" w:tblpY="27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1"/>
        <w:gridCol w:w="1843"/>
        <w:gridCol w:w="1486"/>
      </w:tblGrid>
      <w:tr w:rsidR="009944D1" w:rsidRPr="002E6A55" w14:paraId="54884CBD" w14:textId="77777777" w:rsidTr="00694D7E">
        <w:tc>
          <w:tcPr>
            <w:tcW w:w="5851" w:type="dxa"/>
            <w:shd w:val="clear" w:color="auto" w:fill="F4B083"/>
          </w:tcPr>
          <w:p w14:paraId="5D39E5FB" w14:textId="2422AFF8" w:rsidR="009944D1" w:rsidRPr="002E6A55" w:rsidRDefault="009944D1" w:rsidP="00A82E3C">
            <w:pPr>
              <w:autoSpaceDE/>
              <w:autoSpaceDN/>
              <w:spacing w:before="60" w:after="60"/>
              <w:rPr>
                <w:b/>
                <w:bCs/>
                <w:noProof/>
                <w:sz w:val="22"/>
                <w:szCs w:val="22"/>
                <w:lang w:eastAsia="en-US"/>
              </w:rPr>
            </w:pPr>
            <w:r>
              <w:rPr>
                <w:b/>
                <w:bCs/>
                <w:noProof/>
                <w:sz w:val="22"/>
                <w:szCs w:val="22"/>
                <w:lang w:eastAsia="en-US"/>
              </w:rPr>
              <w:t>Projekti t</w:t>
            </w:r>
            <w:r w:rsidRPr="002E6A55">
              <w:rPr>
                <w:b/>
                <w:bCs/>
                <w:noProof/>
                <w:sz w:val="22"/>
                <w:szCs w:val="22"/>
                <w:lang w:eastAsia="en-US"/>
              </w:rPr>
              <w:t>oetuse</w:t>
            </w:r>
            <w:r>
              <w:rPr>
                <w:b/>
                <w:bCs/>
                <w:noProof/>
                <w:sz w:val="22"/>
                <w:szCs w:val="22"/>
                <w:lang w:eastAsia="en-US"/>
              </w:rPr>
              <w:t>ga</w:t>
            </w:r>
            <w:r w:rsidRPr="002E6A55">
              <w:rPr>
                <w:b/>
                <w:bCs/>
                <w:noProof/>
                <w:sz w:val="22"/>
                <w:szCs w:val="22"/>
                <w:lang w:eastAsia="en-US"/>
              </w:rPr>
              <w:t xml:space="preserve"> </w:t>
            </w:r>
            <w:r>
              <w:rPr>
                <w:b/>
                <w:bCs/>
                <w:noProof/>
                <w:sz w:val="22"/>
                <w:szCs w:val="22"/>
                <w:lang w:eastAsia="en-US"/>
              </w:rPr>
              <w:t>kaasnevad kulud</w:t>
            </w:r>
            <w:r w:rsidRPr="002E6A55">
              <w:rPr>
                <w:b/>
                <w:bCs/>
                <w:noProof/>
                <w:sz w:val="22"/>
                <w:szCs w:val="22"/>
                <w:lang w:eastAsia="en-US"/>
              </w:rPr>
              <w:t xml:space="preserve"> </w:t>
            </w:r>
            <w:r w:rsidRPr="002E6A55">
              <w:rPr>
                <w:b/>
                <w:bCs/>
                <w:noProof/>
                <w:sz w:val="18"/>
                <w:szCs w:val="18"/>
                <w:lang w:eastAsia="en-US"/>
              </w:rPr>
              <w:t>(</w:t>
            </w:r>
            <w:r w:rsidRPr="00893504">
              <w:rPr>
                <w:b/>
                <w:bCs/>
                <w:noProof/>
                <w:sz w:val="18"/>
                <w:szCs w:val="18"/>
                <w:lang w:eastAsia="en-US"/>
              </w:rPr>
              <w:t xml:space="preserve">kululiik </w:t>
            </w:r>
            <w:r w:rsidRPr="002E6A55">
              <w:rPr>
                <w:b/>
                <w:bCs/>
                <w:noProof/>
                <w:sz w:val="18"/>
                <w:szCs w:val="18"/>
                <w:lang w:eastAsia="en-US"/>
              </w:rPr>
              <w:t>sh selgitus kulude arvutuse kohta)</w:t>
            </w:r>
            <w:r w:rsidRPr="002E6A55">
              <w:rPr>
                <w:b/>
                <w:bCs/>
                <w:noProof/>
                <w:sz w:val="18"/>
                <w:szCs w:val="18"/>
                <w:lang w:eastAsia="en-US"/>
              </w:rPr>
              <w:tab/>
            </w:r>
          </w:p>
        </w:tc>
        <w:tc>
          <w:tcPr>
            <w:tcW w:w="1843" w:type="dxa"/>
            <w:shd w:val="clear" w:color="auto" w:fill="F4B083"/>
          </w:tcPr>
          <w:p w14:paraId="1138C147" w14:textId="56B11A48" w:rsidR="009944D1" w:rsidRPr="002E6A55" w:rsidRDefault="009944D1" w:rsidP="00A82E3C">
            <w:pPr>
              <w:autoSpaceDE/>
              <w:autoSpaceDN/>
              <w:spacing w:before="60" w:after="60"/>
              <w:rPr>
                <w:b/>
                <w:bCs/>
                <w:noProof/>
                <w:sz w:val="22"/>
                <w:szCs w:val="22"/>
                <w:lang w:eastAsia="en-US"/>
              </w:rPr>
            </w:pPr>
            <w:r>
              <w:rPr>
                <w:b/>
                <w:bCs/>
                <w:noProof/>
                <w:sz w:val="22"/>
                <w:szCs w:val="22"/>
                <w:lang w:eastAsia="en-US"/>
              </w:rPr>
              <w:t>Projekti eelarve kulud</w:t>
            </w:r>
          </w:p>
        </w:tc>
        <w:tc>
          <w:tcPr>
            <w:tcW w:w="1486" w:type="dxa"/>
            <w:shd w:val="clear" w:color="auto" w:fill="F4B083"/>
          </w:tcPr>
          <w:p w14:paraId="495B7445" w14:textId="634A25CE" w:rsidR="009944D1" w:rsidRPr="002E6A55" w:rsidRDefault="009944D1" w:rsidP="00A82E3C">
            <w:pPr>
              <w:autoSpaceDE/>
              <w:autoSpaceDN/>
              <w:spacing w:before="60" w:after="60"/>
              <w:rPr>
                <w:b/>
                <w:bCs/>
                <w:noProof/>
                <w:sz w:val="22"/>
                <w:szCs w:val="22"/>
                <w:lang w:eastAsia="en-US"/>
              </w:rPr>
            </w:pPr>
            <w:r>
              <w:rPr>
                <w:b/>
                <w:bCs/>
                <w:noProof/>
                <w:sz w:val="22"/>
                <w:szCs w:val="22"/>
                <w:lang w:eastAsia="en-US"/>
              </w:rPr>
              <w:t>Tegelikud kulud</w:t>
            </w:r>
            <w:r w:rsidRPr="00893504">
              <w:rPr>
                <w:b/>
                <w:bCs/>
                <w:noProof/>
                <w:sz w:val="18"/>
                <w:szCs w:val="18"/>
                <w:lang w:eastAsia="en-US"/>
              </w:rPr>
              <w:t xml:space="preserve"> </w:t>
            </w:r>
          </w:p>
        </w:tc>
      </w:tr>
      <w:tr w:rsidR="009944D1" w:rsidRPr="002E6A55" w14:paraId="6537FFF2" w14:textId="77777777" w:rsidTr="00694D7E">
        <w:tc>
          <w:tcPr>
            <w:tcW w:w="5851" w:type="dxa"/>
            <w:shd w:val="clear" w:color="auto" w:fill="auto"/>
          </w:tcPr>
          <w:p w14:paraId="2F097914" w14:textId="30AC6903" w:rsidR="009944D1" w:rsidRPr="002E6A55" w:rsidRDefault="00DF23FA" w:rsidP="00A82E3C">
            <w:pPr>
              <w:tabs>
                <w:tab w:val="left" w:pos="7238"/>
              </w:tabs>
              <w:autoSpaceDE/>
              <w:autoSpaceDN/>
              <w:spacing w:before="60" w:after="60"/>
              <w:rPr>
                <w:b/>
                <w:bCs/>
                <w:noProof/>
                <w:sz w:val="22"/>
                <w:szCs w:val="22"/>
                <w:lang w:eastAsia="en-US"/>
              </w:rPr>
            </w:pPr>
            <w:r>
              <w:rPr>
                <w:b/>
                <w:bCs/>
                <w:noProof/>
                <w:sz w:val="22"/>
                <w:szCs w:val="22"/>
                <w:lang w:eastAsia="en-US"/>
              </w:rPr>
              <w:t>2 Mobiilse diiselgeneraatori ja nende treilerite soetamine</w:t>
            </w:r>
          </w:p>
        </w:tc>
        <w:tc>
          <w:tcPr>
            <w:tcW w:w="1843" w:type="dxa"/>
            <w:shd w:val="clear" w:color="auto" w:fill="auto"/>
          </w:tcPr>
          <w:p w14:paraId="1976CD82" w14:textId="35D667B7" w:rsidR="009944D1" w:rsidRPr="006320C6" w:rsidRDefault="00871736" w:rsidP="00A82E3C">
            <w:pPr>
              <w:autoSpaceDE/>
              <w:autoSpaceDN/>
              <w:spacing w:before="60" w:after="60"/>
              <w:rPr>
                <w:b/>
                <w:bCs/>
                <w:noProof/>
                <w:sz w:val="22"/>
                <w:szCs w:val="22"/>
                <w:highlight w:val="yellow"/>
                <w:lang w:eastAsia="en-US"/>
              </w:rPr>
            </w:pPr>
            <w:r w:rsidRPr="00871736">
              <w:rPr>
                <w:b/>
                <w:bCs/>
                <w:noProof/>
                <w:sz w:val="22"/>
                <w:szCs w:val="22"/>
                <w:lang w:eastAsia="en-US"/>
              </w:rPr>
              <w:t>41968</w:t>
            </w:r>
          </w:p>
        </w:tc>
        <w:tc>
          <w:tcPr>
            <w:tcW w:w="1486" w:type="dxa"/>
          </w:tcPr>
          <w:p w14:paraId="7DB6B483" w14:textId="5553623F" w:rsidR="009944D1" w:rsidRPr="00893504" w:rsidRDefault="006320C6" w:rsidP="00A82E3C">
            <w:pPr>
              <w:autoSpaceDE/>
              <w:autoSpaceDN/>
              <w:spacing w:before="60" w:after="60"/>
              <w:rPr>
                <w:b/>
                <w:bCs/>
                <w:noProof/>
                <w:sz w:val="22"/>
                <w:szCs w:val="22"/>
                <w:lang w:eastAsia="en-US"/>
              </w:rPr>
            </w:pPr>
            <w:r>
              <w:rPr>
                <w:b/>
                <w:bCs/>
                <w:noProof/>
                <w:sz w:val="22"/>
                <w:szCs w:val="22"/>
                <w:lang w:eastAsia="en-US"/>
              </w:rPr>
              <w:t>39559,72</w:t>
            </w:r>
          </w:p>
        </w:tc>
      </w:tr>
      <w:tr w:rsidR="00871736" w:rsidRPr="002E6A55" w14:paraId="7A25BA10" w14:textId="77777777" w:rsidTr="00694D7E">
        <w:tc>
          <w:tcPr>
            <w:tcW w:w="5851" w:type="dxa"/>
            <w:shd w:val="clear" w:color="auto" w:fill="auto"/>
          </w:tcPr>
          <w:p w14:paraId="273DF296" w14:textId="01ADAA3D" w:rsidR="00871736" w:rsidRDefault="00871736" w:rsidP="00871736">
            <w:pPr>
              <w:tabs>
                <w:tab w:val="left" w:pos="7238"/>
              </w:tabs>
              <w:autoSpaceDE/>
              <w:autoSpaceDN/>
              <w:spacing w:before="60" w:after="60"/>
              <w:rPr>
                <w:b/>
                <w:bCs/>
                <w:noProof/>
                <w:sz w:val="22"/>
                <w:szCs w:val="22"/>
                <w:lang w:eastAsia="en-US"/>
              </w:rPr>
            </w:pPr>
            <w:r>
              <w:rPr>
                <w:b/>
                <w:bCs/>
                <w:noProof/>
                <w:sz w:val="22"/>
                <w:szCs w:val="22"/>
                <w:lang w:eastAsia="en-US"/>
              </w:rPr>
              <w:t>Generaatori hoonetega ühendamise valmiduse tagamine</w:t>
            </w:r>
          </w:p>
        </w:tc>
        <w:tc>
          <w:tcPr>
            <w:tcW w:w="1843" w:type="dxa"/>
            <w:shd w:val="clear" w:color="auto" w:fill="auto"/>
          </w:tcPr>
          <w:p w14:paraId="0E901DD1" w14:textId="7E68858D" w:rsidR="00871736" w:rsidRPr="00871736" w:rsidRDefault="00871736" w:rsidP="00871736">
            <w:pPr>
              <w:autoSpaceDE/>
              <w:autoSpaceDN/>
              <w:spacing w:before="60" w:after="60"/>
              <w:rPr>
                <w:b/>
                <w:bCs/>
                <w:noProof/>
                <w:sz w:val="22"/>
                <w:szCs w:val="22"/>
                <w:lang w:eastAsia="en-US"/>
              </w:rPr>
            </w:pPr>
            <w:r>
              <w:rPr>
                <w:b/>
                <w:bCs/>
                <w:noProof/>
                <w:sz w:val="22"/>
                <w:szCs w:val="22"/>
                <w:lang w:eastAsia="en-US"/>
              </w:rPr>
              <w:t>17202</w:t>
            </w:r>
          </w:p>
        </w:tc>
        <w:tc>
          <w:tcPr>
            <w:tcW w:w="1486" w:type="dxa"/>
          </w:tcPr>
          <w:p w14:paraId="49D48CAE" w14:textId="0AD8768D" w:rsidR="00871736" w:rsidRDefault="00871736" w:rsidP="00871736">
            <w:pPr>
              <w:autoSpaceDE/>
              <w:autoSpaceDN/>
              <w:spacing w:before="60" w:after="60"/>
              <w:rPr>
                <w:b/>
                <w:bCs/>
                <w:noProof/>
                <w:sz w:val="22"/>
                <w:szCs w:val="22"/>
                <w:lang w:eastAsia="en-US"/>
              </w:rPr>
            </w:pPr>
            <w:r>
              <w:rPr>
                <w:b/>
                <w:bCs/>
                <w:noProof/>
                <w:sz w:val="22"/>
                <w:szCs w:val="22"/>
                <w:lang w:eastAsia="en-US"/>
              </w:rPr>
              <w:t>6158,56</w:t>
            </w:r>
          </w:p>
        </w:tc>
      </w:tr>
      <w:tr w:rsidR="00871736" w:rsidRPr="002E6A55" w14:paraId="729067D9" w14:textId="77777777" w:rsidTr="00A82E3C">
        <w:tc>
          <w:tcPr>
            <w:tcW w:w="5851" w:type="dxa"/>
            <w:shd w:val="clear" w:color="auto" w:fill="auto"/>
          </w:tcPr>
          <w:p w14:paraId="3062D895" w14:textId="50D96A8A" w:rsidR="00871736" w:rsidRPr="002E6A55" w:rsidRDefault="00871736" w:rsidP="00871736">
            <w:pPr>
              <w:autoSpaceDE/>
              <w:autoSpaceDN/>
              <w:spacing w:before="60" w:after="60"/>
              <w:rPr>
                <w:b/>
                <w:bCs/>
                <w:noProof/>
                <w:sz w:val="22"/>
                <w:szCs w:val="22"/>
                <w:lang w:eastAsia="en-US"/>
              </w:rPr>
            </w:pPr>
            <w:r>
              <w:rPr>
                <w:b/>
                <w:bCs/>
                <w:noProof/>
                <w:sz w:val="22"/>
                <w:szCs w:val="22"/>
                <w:lang w:eastAsia="en-US"/>
              </w:rPr>
              <w:t xml:space="preserve">Invertergeneraatorite (5tk) soetamine </w:t>
            </w:r>
          </w:p>
        </w:tc>
        <w:tc>
          <w:tcPr>
            <w:tcW w:w="1843" w:type="dxa"/>
            <w:shd w:val="clear" w:color="auto" w:fill="auto"/>
          </w:tcPr>
          <w:p w14:paraId="5B1B94A8" w14:textId="1EA09911" w:rsidR="00871736" w:rsidRPr="002E6A55" w:rsidRDefault="00871736" w:rsidP="00871736">
            <w:pPr>
              <w:autoSpaceDE/>
              <w:autoSpaceDN/>
              <w:spacing w:before="60" w:after="60"/>
              <w:rPr>
                <w:b/>
                <w:bCs/>
                <w:noProof/>
                <w:sz w:val="22"/>
                <w:szCs w:val="22"/>
                <w:lang w:eastAsia="en-US"/>
              </w:rPr>
            </w:pPr>
            <w:r>
              <w:rPr>
                <w:b/>
                <w:bCs/>
                <w:noProof/>
                <w:sz w:val="22"/>
                <w:szCs w:val="22"/>
                <w:lang w:eastAsia="en-US"/>
              </w:rPr>
              <w:t>4281,72</w:t>
            </w:r>
          </w:p>
        </w:tc>
        <w:tc>
          <w:tcPr>
            <w:tcW w:w="1486" w:type="dxa"/>
          </w:tcPr>
          <w:p w14:paraId="4C22EAA4" w14:textId="2BF24828" w:rsidR="00871736" w:rsidRPr="002E6A55" w:rsidRDefault="00871736" w:rsidP="00871736">
            <w:pPr>
              <w:autoSpaceDE/>
              <w:autoSpaceDN/>
              <w:spacing w:before="60" w:after="60"/>
              <w:rPr>
                <w:b/>
                <w:bCs/>
                <w:noProof/>
                <w:sz w:val="22"/>
                <w:szCs w:val="22"/>
                <w:lang w:eastAsia="en-US"/>
              </w:rPr>
            </w:pPr>
            <w:r>
              <w:rPr>
                <w:b/>
                <w:bCs/>
                <w:noProof/>
                <w:sz w:val="22"/>
                <w:szCs w:val="22"/>
                <w:lang w:eastAsia="en-US"/>
              </w:rPr>
              <w:t xml:space="preserve">4723,77 </w:t>
            </w:r>
            <w:r w:rsidRPr="006320C6">
              <w:rPr>
                <w:b/>
                <w:bCs/>
                <w:noProof/>
                <w:sz w:val="22"/>
                <w:szCs w:val="22"/>
                <w:lang w:eastAsia="en-US"/>
              </w:rPr>
              <w:t xml:space="preserve">(omaosalus </w:t>
            </w:r>
            <w:r w:rsidRPr="006320C6">
              <w:rPr>
                <w:b/>
                <w:bCs/>
              </w:rPr>
              <w:t>442,05 eurot)</w:t>
            </w:r>
          </w:p>
        </w:tc>
      </w:tr>
      <w:tr w:rsidR="00871736" w:rsidRPr="002E6A55" w14:paraId="6BD0857E" w14:textId="77777777" w:rsidTr="00A82E3C">
        <w:tc>
          <w:tcPr>
            <w:tcW w:w="5851" w:type="dxa"/>
            <w:shd w:val="clear" w:color="auto" w:fill="auto"/>
          </w:tcPr>
          <w:p w14:paraId="579399CA" w14:textId="7A503F04" w:rsidR="00871736" w:rsidRPr="002E6A55" w:rsidRDefault="00871736" w:rsidP="00871736">
            <w:pPr>
              <w:autoSpaceDE/>
              <w:autoSpaceDN/>
              <w:spacing w:before="60" w:after="60"/>
              <w:rPr>
                <w:b/>
                <w:bCs/>
                <w:noProof/>
                <w:sz w:val="22"/>
                <w:szCs w:val="22"/>
                <w:lang w:eastAsia="en-US"/>
              </w:rPr>
            </w:pPr>
            <w:r>
              <w:rPr>
                <w:b/>
                <w:bCs/>
                <w:noProof/>
                <w:sz w:val="22"/>
                <w:szCs w:val="22"/>
                <w:lang w:eastAsia="en-US"/>
              </w:rPr>
              <w:t>KULU</w:t>
            </w:r>
            <w:r w:rsidRPr="002E6A55">
              <w:rPr>
                <w:b/>
                <w:bCs/>
                <w:noProof/>
                <w:sz w:val="22"/>
                <w:szCs w:val="22"/>
                <w:lang w:eastAsia="en-US"/>
              </w:rPr>
              <w:t>D KOKKU</w:t>
            </w:r>
            <w:r w:rsidRPr="002E6A55">
              <w:rPr>
                <w:b/>
                <w:bCs/>
                <w:noProof/>
                <w:sz w:val="18"/>
                <w:szCs w:val="18"/>
                <w:lang w:eastAsia="en-US"/>
              </w:rPr>
              <w:t>:</w:t>
            </w:r>
          </w:p>
        </w:tc>
        <w:tc>
          <w:tcPr>
            <w:tcW w:w="1843" w:type="dxa"/>
            <w:shd w:val="clear" w:color="auto" w:fill="auto"/>
          </w:tcPr>
          <w:p w14:paraId="547FC155" w14:textId="7486838F" w:rsidR="00871736" w:rsidRPr="002E6A55" w:rsidRDefault="00871736" w:rsidP="00871736">
            <w:pPr>
              <w:autoSpaceDE/>
              <w:autoSpaceDN/>
              <w:spacing w:before="60" w:after="60"/>
              <w:rPr>
                <w:b/>
                <w:bCs/>
                <w:noProof/>
                <w:sz w:val="22"/>
                <w:szCs w:val="22"/>
                <w:lang w:eastAsia="en-US"/>
              </w:rPr>
            </w:pPr>
            <w:r>
              <w:rPr>
                <w:b/>
                <w:bCs/>
                <w:noProof/>
                <w:sz w:val="22"/>
                <w:szCs w:val="22"/>
                <w:lang w:eastAsia="en-US"/>
              </w:rPr>
              <w:t>63451,72</w:t>
            </w:r>
          </w:p>
        </w:tc>
        <w:tc>
          <w:tcPr>
            <w:tcW w:w="1486" w:type="dxa"/>
          </w:tcPr>
          <w:p w14:paraId="4428C9BF" w14:textId="5504FB8C" w:rsidR="00871736" w:rsidRPr="002E6A55" w:rsidRDefault="00871736" w:rsidP="00871736">
            <w:pPr>
              <w:autoSpaceDE/>
              <w:autoSpaceDN/>
              <w:spacing w:before="60" w:after="60"/>
              <w:rPr>
                <w:b/>
                <w:bCs/>
                <w:noProof/>
                <w:sz w:val="22"/>
                <w:szCs w:val="22"/>
                <w:lang w:eastAsia="en-US"/>
              </w:rPr>
            </w:pPr>
            <w:r>
              <w:rPr>
                <w:b/>
                <w:bCs/>
                <w:noProof/>
                <w:sz w:val="22"/>
                <w:szCs w:val="22"/>
                <w:lang w:eastAsia="en-US"/>
              </w:rPr>
              <w:t>50442,05 (</w:t>
            </w:r>
            <w:r w:rsidRPr="006320C6">
              <w:rPr>
                <w:b/>
                <w:bCs/>
                <w:noProof/>
                <w:sz w:val="22"/>
                <w:szCs w:val="22"/>
                <w:lang w:eastAsia="en-US"/>
              </w:rPr>
              <w:t xml:space="preserve">omaosalus </w:t>
            </w:r>
            <w:r w:rsidRPr="006320C6">
              <w:rPr>
                <w:b/>
                <w:bCs/>
              </w:rPr>
              <w:t>442,05 eurot)</w:t>
            </w:r>
          </w:p>
        </w:tc>
      </w:tr>
    </w:tbl>
    <w:p w14:paraId="418B29D5" w14:textId="77777777" w:rsidR="009C4A94" w:rsidRPr="008917E9" w:rsidRDefault="009C4A94" w:rsidP="009C4A94">
      <w:pPr>
        <w:pStyle w:val="Pis"/>
        <w:tabs>
          <w:tab w:val="clear" w:pos="4320"/>
          <w:tab w:val="clear" w:pos="8640"/>
        </w:tabs>
        <w:rPr>
          <w:lang w:val="et-EE"/>
        </w:rPr>
      </w:pPr>
    </w:p>
    <w:p w14:paraId="12D09A90" w14:textId="77777777" w:rsidR="009C4A94" w:rsidRDefault="009C4A94" w:rsidP="009C4A94">
      <w:pPr>
        <w:pStyle w:val="Pis"/>
        <w:tabs>
          <w:tab w:val="clear" w:pos="4320"/>
          <w:tab w:val="clear" w:pos="8640"/>
        </w:tabs>
        <w:rPr>
          <w:lang w:val="et-EE"/>
        </w:rPr>
      </w:pPr>
    </w:p>
    <w:p w14:paraId="67C6330B" w14:textId="77777777" w:rsidR="009C4A94" w:rsidRPr="008B2415" w:rsidRDefault="009C4A94" w:rsidP="009C4A94">
      <w:pPr>
        <w:autoSpaceDE/>
        <w:autoSpaceDN/>
        <w:ind w:firstLine="720"/>
        <w:rPr>
          <w:sz w:val="22"/>
          <w:szCs w:val="22"/>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C4A94" w:rsidRPr="008B2415" w14:paraId="7416D450" w14:textId="77777777" w:rsidTr="00A82E3C">
        <w:trPr>
          <w:trHeight w:val="336"/>
        </w:trPr>
        <w:tc>
          <w:tcPr>
            <w:tcW w:w="9640" w:type="dxa"/>
            <w:shd w:val="clear" w:color="auto" w:fill="F4B083"/>
            <w:hideMark/>
          </w:tcPr>
          <w:p w14:paraId="39A117B2" w14:textId="09BD3EDD" w:rsidR="009C4A94" w:rsidRPr="008B2415" w:rsidRDefault="009C4A94" w:rsidP="00A82E3C">
            <w:pPr>
              <w:autoSpaceDE/>
              <w:autoSpaceDN/>
              <w:spacing w:before="60" w:after="60"/>
              <w:jc w:val="both"/>
              <w:rPr>
                <w:b/>
                <w:bCs/>
                <w:noProof/>
                <w:sz w:val="22"/>
                <w:szCs w:val="22"/>
                <w:lang w:eastAsia="en-US"/>
              </w:rPr>
            </w:pPr>
            <w:r w:rsidRPr="00893504">
              <w:rPr>
                <w:b/>
                <w:bCs/>
                <w:noProof/>
                <w:sz w:val="22"/>
                <w:szCs w:val="22"/>
                <w:lang w:eastAsia="en-US"/>
              </w:rPr>
              <w:t xml:space="preserve">Projekti </w:t>
            </w:r>
            <w:r w:rsidR="00754225">
              <w:rPr>
                <w:b/>
                <w:bCs/>
                <w:noProof/>
                <w:sz w:val="22"/>
                <w:szCs w:val="22"/>
                <w:lang w:eastAsia="en-US"/>
              </w:rPr>
              <w:t>tulemused</w:t>
            </w:r>
            <w:r w:rsidRPr="00893504">
              <w:rPr>
                <w:b/>
                <w:bCs/>
                <w:noProof/>
                <w:sz w:val="22"/>
                <w:szCs w:val="22"/>
                <w:lang w:eastAsia="en-US"/>
              </w:rPr>
              <w:t xml:space="preserve"> </w:t>
            </w:r>
            <w:r w:rsidRPr="00893504">
              <w:rPr>
                <w:bCs/>
                <w:i/>
                <w:noProof/>
                <w:sz w:val="22"/>
                <w:szCs w:val="22"/>
                <w:lang w:eastAsia="en-US"/>
              </w:rPr>
              <w:t xml:space="preserve">(Kuidas projekt oma eesmärgi (d) täitis? Kas ja mil määral saavutasite taotluses püstitatud eesmärgid? Millised /tulemused saavutati? Kuidas tehtud investeering/soetus muutis </w:t>
            </w:r>
            <w:r w:rsidR="00AC56C1">
              <w:rPr>
                <w:bCs/>
                <w:i/>
                <w:noProof/>
                <w:sz w:val="22"/>
                <w:szCs w:val="22"/>
                <w:lang w:eastAsia="en-US"/>
              </w:rPr>
              <w:t>kohaliku omavalituse kriisivalmiduse taset</w:t>
            </w:r>
            <w:r w:rsidR="003E4E6E">
              <w:rPr>
                <w:bCs/>
                <w:i/>
                <w:noProof/>
                <w:sz w:val="22"/>
                <w:szCs w:val="22"/>
                <w:lang w:eastAsia="en-US"/>
              </w:rPr>
              <w:t>)</w:t>
            </w:r>
          </w:p>
        </w:tc>
      </w:tr>
      <w:tr w:rsidR="009C4A94" w:rsidRPr="008B2415" w14:paraId="541E0B8D" w14:textId="77777777" w:rsidTr="00A82E3C">
        <w:trPr>
          <w:trHeight w:val="1116"/>
        </w:trPr>
        <w:tc>
          <w:tcPr>
            <w:tcW w:w="9640" w:type="dxa"/>
          </w:tcPr>
          <w:p w14:paraId="3A752C27" w14:textId="6D18B980" w:rsidR="00554AEB" w:rsidRDefault="00554AEB" w:rsidP="00554AEB">
            <w:pPr>
              <w:autoSpaceDE/>
              <w:autoSpaceDN/>
              <w:spacing w:before="60" w:after="60"/>
              <w:jc w:val="both"/>
              <w:rPr>
                <w:bCs/>
                <w:noProof/>
                <w:sz w:val="22"/>
                <w:szCs w:val="22"/>
                <w:lang w:eastAsia="en-US"/>
              </w:rPr>
            </w:pPr>
            <w:r>
              <w:rPr>
                <w:bCs/>
                <w:noProof/>
                <w:sz w:val="22"/>
                <w:szCs w:val="22"/>
                <w:lang w:eastAsia="en-US"/>
              </w:rPr>
              <w:t xml:space="preserve">Projekt täitis eesmärgi: soetati piisava võimsusega </w:t>
            </w:r>
            <w:r w:rsidR="004F08BE">
              <w:rPr>
                <w:bCs/>
                <w:noProof/>
                <w:sz w:val="22"/>
                <w:szCs w:val="22"/>
                <w:lang w:eastAsia="en-US"/>
              </w:rPr>
              <w:t xml:space="preserve">kaks </w:t>
            </w:r>
            <w:r>
              <w:rPr>
                <w:bCs/>
                <w:noProof/>
                <w:sz w:val="22"/>
                <w:szCs w:val="22"/>
                <w:lang w:eastAsia="en-US"/>
              </w:rPr>
              <w:t>mobiilne diiselgeneraator</w:t>
            </w:r>
            <w:r w:rsidR="004F08BE">
              <w:rPr>
                <w:bCs/>
                <w:noProof/>
                <w:sz w:val="22"/>
                <w:szCs w:val="22"/>
                <w:lang w:eastAsia="en-US"/>
              </w:rPr>
              <w:t>it</w:t>
            </w:r>
            <w:r w:rsidR="00D55E3E">
              <w:rPr>
                <w:bCs/>
                <w:noProof/>
                <w:sz w:val="22"/>
                <w:szCs w:val="22"/>
                <w:lang w:eastAsia="en-US"/>
              </w:rPr>
              <w:t xml:space="preserve"> (</w:t>
            </w:r>
            <w:r w:rsidR="00D55E3E" w:rsidRPr="00D55E3E">
              <w:rPr>
                <w:bCs/>
                <w:noProof/>
                <w:sz w:val="22"/>
                <w:szCs w:val="22"/>
                <w:lang w:eastAsia="en-US"/>
              </w:rPr>
              <w:t>Infinity G20PS LSA Generaatorseade</w:t>
            </w:r>
            <w:r w:rsidR="00D55E3E">
              <w:rPr>
                <w:bCs/>
                <w:noProof/>
                <w:sz w:val="22"/>
                <w:szCs w:val="22"/>
                <w:lang w:eastAsia="en-US"/>
              </w:rPr>
              <w:t xml:space="preserve"> 20kVA</w:t>
            </w:r>
            <w:r w:rsidR="00D55E3E" w:rsidRPr="00D55E3E">
              <w:rPr>
                <w:bCs/>
                <w:noProof/>
                <w:sz w:val="22"/>
                <w:szCs w:val="22"/>
                <w:lang w:eastAsia="en-US"/>
              </w:rPr>
              <w:t xml:space="preserve"> </w:t>
            </w:r>
            <w:r w:rsidR="00D55E3E">
              <w:rPr>
                <w:bCs/>
                <w:noProof/>
                <w:sz w:val="22"/>
                <w:szCs w:val="22"/>
                <w:lang w:eastAsia="en-US"/>
              </w:rPr>
              <w:t xml:space="preserve">ja </w:t>
            </w:r>
            <w:r w:rsidR="00D55E3E" w:rsidRPr="00D55E3E">
              <w:rPr>
                <w:bCs/>
                <w:noProof/>
                <w:sz w:val="22"/>
                <w:szCs w:val="22"/>
                <w:lang w:eastAsia="en-US"/>
              </w:rPr>
              <w:t>Strong G50IS, 50/55kVA</w:t>
            </w:r>
            <w:r w:rsidR="00D55E3E">
              <w:rPr>
                <w:bCs/>
                <w:noProof/>
                <w:sz w:val="22"/>
                <w:szCs w:val="22"/>
                <w:lang w:eastAsia="en-US"/>
              </w:rPr>
              <w:t>)</w:t>
            </w:r>
            <w:r>
              <w:rPr>
                <w:bCs/>
                <w:noProof/>
                <w:sz w:val="22"/>
                <w:szCs w:val="22"/>
                <w:lang w:eastAsia="en-US"/>
              </w:rPr>
              <w:t xml:space="preserve">, mis paigaldati soetatud haagisele ja </w:t>
            </w:r>
            <w:r w:rsidR="004F08BE">
              <w:rPr>
                <w:bCs/>
                <w:noProof/>
                <w:sz w:val="22"/>
                <w:szCs w:val="22"/>
                <w:lang w:eastAsia="en-US"/>
              </w:rPr>
              <w:t>nende</w:t>
            </w:r>
            <w:r>
              <w:rPr>
                <w:bCs/>
                <w:noProof/>
                <w:sz w:val="22"/>
                <w:szCs w:val="22"/>
                <w:lang w:eastAsia="en-US"/>
              </w:rPr>
              <w:t xml:space="preserve"> generaatori</w:t>
            </w:r>
            <w:r w:rsidR="004F08BE">
              <w:rPr>
                <w:bCs/>
                <w:noProof/>
                <w:sz w:val="22"/>
                <w:szCs w:val="22"/>
                <w:lang w:eastAsia="en-US"/>
              </w:rPr>
              <w:t>te</w:t>
            </w:r>
            <w:r>
              <w:rPr>
                <w:bCs/>
                <w:noProof/>
                <w:sz w:val="22"/>
                <w:szCs w:val="22"/>
                <w:lang w:eastAsia="en-US"/>
              </w:rPr>
              <w:t xml:space="preserve"> kasutamiseks ehitati välja </w:t>
            </w:r>
            <w:r w:rsidR="005D5C65">
              <w:rPr>
                <w:bCs/>
                <w:noProof/>
                <w:sz w:val="22"/>
                <w:szCs w:val="22"/>
                <w:lang w:eastAsia="en-US"/>
              </w:rPr>
              <w:t>5</w:t>
            </w:r>
            <w:r>
              <w:rPr>
                <w:bCs/>
                <w:noProof/>
                <w:sz w:val="22"/>
                <w:szCs w:val="22"/>
                <w:lang w:eastAsia="en-US"/>
              </w:rPr>
              <w:t xml:space="preserve"> liitumispunkti</w:t>
            </w:r>
            <w:r w:rsidR="005D5C65">
              <w:rPr>
                <w:bCs/>
                <w:noProof/>
                <w:sz w:val="22"/>
                <w:szCs w:val="22"/>
                <w:lang w:eastAsia="en-US"/>
              </w:rPr>
              <w:t xml:space="preserve"> -</w:t>
            </w:r>
            <w:r>
              <w:rPr>
                <w:bCs/>
                <w:noProof/>
                <w:sz w:val="22"/>
                <w:szCs w:val="22"/>
                <w:lang w:eastAsia="en-US"/>
              </w:rPr>
              <w:t xml:space="preserve"> </w:t>
            </w:r>
            <w:r w:rsidR="005D5C65" w:rsidRPr="005D5C65">
              <w:rPr>
                <w:bCs/>
                <w:noProof/>
                <w:sz w:val="22"/>
                <w:szCs w:val="22"/>
                <w:lang w:eastAsia="en-US"/>
              </w:rPr>
              <w:t>Kilingi-Nõmme Gümnaasiumi õpilaskodu/Kilingi-Nõmme Raamatukogu (Sambla tn 20, Kilingi-Nõmme), Surju Kool (Uue-Kooli, Surju küla), Surju Rahvamaja (Sireli, Surju küla), Kilingi-Nõmme Raamatukogu Tali haruraamatukogu (Kase tee 1, Tali küla), Tihemetsa Huvi- ja Spordikeskus (Valga mnt 21, Tihemetsa).</w:t>
            </w:r>
            <w:r>
              <w:rPr>
                <w:bCs/>
                <w:noProof/>
                <w:sz w:val="22"/>
                <w:szCs w:val="22"/>
                <w:lang w:eastAsia="en-US"/>
              </w:rPr>
              <w:t xml:space="preserve"> </w:t>
            </w:r>
            <w:r w:rsidR="00871736">
              <w:rPr>
                <w:bCs/>
                <w:noProof/>
                <w:sz w:val="22"/>
                <w:szCs w:val="22"/>
                <w:lang w:eastAsia="en-US"/>
              </w:rPr>
              <w:t xml:space="preserve">Kuna projekti eelarve ja hanke tulemused olid erinevad ning eraldatud 50000 eurost jäi kasutamata 4281,72 eurot, siis esitati täiendav taotlus, mille tulemusena </w:t>
            </w:r>
            <w:r>
              <w:rPr>
                <w:bCs/>
                <w:noProof/>
                <w:sz w:val="22"/>
                <w:szCs w:val="22"/>
                <w:lang w:eastAsia="en-US"/>
              </w:rPr>
              <w:t xml:space="preserve">soetati </w:t>
            </w:r>
            <w:r w:rsidR="005D5C65">
              <w:rPr>
                <w:bCs/>
                <w:noProof/>
                <w:sz w:val="22"/>
                <w:szCs w:val="22"/>
                <w:lang w:eastAsia="en-US"/>
              </w:rPr>
              <w:t xml:space="preserve">viis invertrgeneraatorit, millest 2 </w:t>
            </w:r>
            <w:r>
              <w:rPr>
                <w:bCs/>
                <w:noProof/>
                <w:sz w:val="22"/>
                <w:szCs w:val="22"/>
                <w:lang w:eastAsia="en-US"/>
              </w:rPr>
              <w:t xml:space="preserve">võimsusega </w:t>
            </w:r>
            <w:r w:rsidR="005D5C65">
              <w:rPr>
                <w:bCs/>
                <w:noProof/>
                <w:sz w:val="22"/>
                <w:szCs w:val="22"/>
                <w:lang w:eastAsia="en-US"/>
              </w:rPr>
              <w:t xml:space="preserve"> 4kW ja 3 võimsusega 8</w:t>
            </w:r>
            <w:r>
              <w:rPr>
                <w:bCs/>
                <w:noProof/>
                <w:sz w:val="22"/>
                <w:szCs w:val="22"/>
                <w:lang w:eastAsia="en-US"/>
              </w:rPr>
              <w:t>kW</w:t>
            </w:r>
            <w:r w:rsidR="005D5C65">
              <w:rPr>
                <w:bCs/>
                <w:noProof/>
                <w:sz w:val="22"/>
                <w:szCs w:val="22"/>
                <w:lang w:eastAsia="en-US"/>
              </w:rPr>
              <w:t xml:space="preserve">. </w:t>
            </w:r>
            <w:r>
              <w:rPr>
                <w:bCs/>
                <w:noProof/>
                <w:sz w:val="22"/>
                <w:szCs w:val="22"/>
                <w:lang w:eastAsia="en-US"/>
              </w:rPr>
              <w:t>Mobiilse generaatori</w:t>
            </w:r>
            <w:r w:rsidR="005D5C65">
              <w:rPr>
                <w:bCs/>
                <w:noProof/>
                <w:sz w:val="22"/>
                <w:szCs w:val="22"/>
                <w:lang w:eastAsia="en-US"/>
              </w:rPr>
              <w:t>te</w:t>
            </w:r>
            <w:r>
              <w:rPr>
                <w:bCs/>
                <w:noProof/>
                <w:sz w:val="22"/>
                <w:szCs w:val="22"/>
                <w:lang w:eastAsia="en-US"/>
              </w:rPr>
              <w:t xml:space="preserve"> soetamisega on tagatud eelkõige </w:t>
            </w:r>
            <w:r w:rsidR="005D5C65">
              <w:rPr>
                <w:bCs/>
                <w:noProof/>
                <w:sz w:val="22"/>
                <w:szCs w:val="22"/>
                <w:lang w:eastAsia="en-US"/>
              </w:rPr>
              <w:t>koolide, kui kriisieskuste (varjumiskohad, kriisikeskused)</w:t>
            </w:r>
            <w:r>
              <w:rPr>
                <w:bCs/>
                <w:noProof/>
                <w:sz w:val="22"/>
                <w:szCs w:val="22"/>
                <w:lang w:eastAsia="en-US"/>
              </w:rPr>
              <w:t xml:space="preserve"> toimepidevus, aga vajadusel on seda võimalik kasutada ka teiste valla hoonete elektrienergiaga varustamiseks</w:t>
            </w:r>
            <w:r w:rsidR="005D5C65">
              <w:rPr>
                <w:bCs/>
                <w:noProof/>
                <w:sz w:val="22"/>
                <w:szCs w:val="22"/>
                <w:lang w:eastAsia="en-US"/>
              </w:rPr>
              <w:t>. Väiksema võimsusega invertergeneraatoritega on võimalik töös hoida elutähtsate teenuste toimimist (veepumbad jne), kuid kasutada ka vajadusel kerksuskeskuste toimimisel kriisisituatsioonides.</w:t>
            </w:r>
          </w:p>
          <w:p w14:paraId="3C2BA252" w14:textId="77777777" w:rsidR="00554AEB" w:rsidRDefault="00554AEB" w:rsidP="00554AEB">
            <w:pPr>
              <w:autoSpaceDE/>
              <w:autoSpaceDN/>
              <w:spacing w:before="60" w:after="60"/>
              <w:jc w:val="both"/>
              <w:rPr>
                <w:bCs/>
                <w:noProof/>
                <w:sz w:val="22"/>
                <w:szCs w:val="22"/>
                <w:lang w:eastAsia="en-US"/>
              </w:rPr>
            </w:pPr>
            <w:r>
              <w:rPr>
                <w:bCs/>
                <w:noProof/>
                <w:sz w:val="22"/>
                <w:szCs w:val="22"/>
                <w:lang w:eastAsia="en-US"/>
              </w:rPr>
              <w:t>Edaspidi on plaanis jätkata ka teistel elutähtsatel objektidel generaatori ühendamise valmiduste loomist.</w:t>
            </w:r>
          </w:p>
          <w:p w14:paraId="2ADBFA4C" w14:textId="77777777" w:rsidR="009C4A94" w:rsidRPr="008B2415" w:rsidRDefault="009C4A94" w:rsidP="00A82E3C">
            <w:pPr>
              <w:autoSpaceDE/>
              <w:autoSpaceDN/>
              <w:spacing w:before="60" w:after="60"/>
              <w:jc w:val="both"/>
              <w:rPr>
                <w:bCs/>
                <w:noProof/>
                <w:sz w:val="22"/>
                <w:szCs w:val="22"/>
                <w:lang w:eastAsia="en-US"/>
              </w:rPr>
            </w:pPr>
          </w:p>
        </w:tc>
      </w:tr>
      <w:tr w:rsidR="009C4A94" w:rsidRPr="008B2415" w14:paraId="725612D9" w14:textId="77777777" w:rsidTr="00A82E3C">
        <w:trPr>
          <w:trHeight w:val="284"/>
        </w:trPr>
        <w:tc>
          <w:tcPr>
            <w:tcW w:w="9640" w:type="dxa"/>
            <w:tcBorders>
              <w:top w:val="single" w:sz="4" w:space="0" w:color="000000"/>
              <w:left w:val="single" w:sz="4" w:space="0" w:color="000000"/>
              <w:bottom w:val="single" w:sz="4" w:space="0" w:color="000000"/>
              <w:right w:val="single" w:sz="4" w:space="0" w:color="000000"/>
            </w:tcBorders>
            <w:shd w:val="clear" w:color="auto" w:fill="F4B083"/>
            <w:tcMar>
              <w:top w:w="0" w:type="dxa"/>
              <w:left w:w="57" w:type="dxa"/>
              <w:bottom w:w="0" w:type="dxa"/>
              <w:right w:w="57" w:type="dxa"/>
            </w:tcMar>
            <w:hideMark/>
          </w:tcPr>
          <w:p w14:paraId="1FAE072D" w14:textId="0DF46B88" w:rsidR="009C4A94" w:rsidRPr="008B2415" w:rsidRDefault="00754225" w:rsidP="00A82E3C">
            <w:pPr>
              <w:autoSpaceDE/>
              <w:autoSpaceDN/>
              <w:jc w:val="both"/>
              <w:rPr>
                <w:sz w:val="22"/>
                <w:szCs w:val="22"/>
                <w:lang w:eastAsia="en-US"/>
              </w:rPr>
            </w:pPr>
            <w:r>
              <w:rPr>
                <w:b/>
                <w:sz w:val="22"/>
                <w:szCs w:val="22"/>
                <w:lang w:eastAsia="en-US"/>
              </w:rPr>
              <w:t>Projekti tegevuste v</w:t>
            </w:r>
            <w:r w:rsidR="009C4A94" w:rsidRPr="00893504">
              <w:rPr>
                <w:b/>
                <w:sz w:val="22"/>
                <w:szCs w:val="22"/>
                <w:lang w:eastAsia="en-US"/>
              </w:rPr>
              <w:t>äljundid</w:t>
            </w:r>
            <w:r w:rsidR="009C4A94" w:rsidRPr="00893504">
              <w:rPr>
                <w:sz w:val="22"/>
                <w:szCs w:val="22"/>
                <w:lang w:eastAsia="en-US"/>
              </w:rPr>
              <w:t xml:space="preserve"> </w:t>
            </w:r>
            <w:r>
              <w:rPr>
                <w:sz w:val="22"/>
                <w:szCs w:val="22"/>
                <w:lang w:eastAsia="en-US"/>
              </w:rPr>
              <w:t>(</w:t>
            </w:r>
            <w:r w:rsidR="009C4A94" w:rsidRPr="00893504">
              <w:rPr>
                <w:i/>
                <w:sz w:val="22"/>
                <w:szCs w:val="22"/>
                <w:lang w:eastAsia="en-US"/>
              </w:rPr>
              <w:t xml:space="preserve">Loetlege </w:t>
            </w:r>
            <w:r w:rsidR="00AC56C1">
              <w:rPr>
                <w:i/>
                <w:sz w:val="22"/>
                <w:szCs w:val="22"/>
                <w:lang w:eastAsia="en-US"/>
              </w:rPr>
              <w:t>läbiviidud tegevused ja</w:t>
            </w:r>
            <w:r w:rsidR="009C4A94" w:rsidRPr="00893504">
              <w:rPr>
                <w:i/>
                <w:sz w:val="22"/>
                <w:szCs w:val="22"/>
                <w:lang w:eastAsia="en-US"/>
              </w:rPr>
              <w:t xml:space="preserve"> soetatud varad. Kirjeldage nende kasutamine. Kuidas on tagatud investeeringute kasutus, kättesaadavus  ja töökorras hoidmine? Nimetage vastutaja ja säilitamise asukoht</w:t>
            </w:r>
            <w:r>
              <w:rPr>
                <w:i/>
                <w:sz w:val="22"/>
                <w:szCs w:val="22"/>
                <w:lang w:eastAsia="en-US"/>
              </w:rPr>
              <w:t>)</w:t>
            </w:r>
          </w:p>
        </w:tc>
      </w:tr>
      <w:tr w:rsidR="009C4A94" w:rsidRPr="008B2415" w14:paraId="7C4A7165" w14:textId="77777777" w:rsidTr="00A82E3C">
        <w:trPr>
          <w:trHeight w:val="1134"/>
        </w:trPr>
        <w:tc>
          <w:tcPr>
            <w:tcW w:w="9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F35061" w14:textId="1123C640" w:rsidR="005D5C65" w:rsidRDefault="005D5C65" w:rsidP="005D5C65">
            <w:pPr>
              <w:pStyle w:val="Loendilik"/>
              <w:numPr>
                <w:ilvl w:val="0"/>
                <w:numId w:val="1"/>
              </w:numPr>
              <w:autoSpaceDE/>
              <w:autoSpaceDN/>
              <w:spacing w:before="60" w:after="60"/>
              <w:jc w:val="both"/>
              <w:rPr>
                <w:noProof/>
                <w:color w:val="000000"/>
                <w:sz w:val="22"/>
                <w:szCs w:val="22"/>
                <w:lang w:eastAsia="en-US"/>
              </w:rPr>
            </w:pPr>
            <w:r>
              <w:rPr>
                <w:noProof/>
                <w:color w:val="000000"/>
                <w:sz w:val="22"/>
                <w:szCs w:val="22"/>
                <w:lang w:eastAsia="en-US"/>
              </w:rPr>
              <w:lastRenderedPageBreak/>
              <w:t>Kõik soetatud mobiilsed generaatorid ja invertergeneraatorid asuvad Saarde valla munitsipaalettevõtte OÜ Saarde Kommunaal territooriumil, kes tagab ka generaatorite korras- ja valmisoleku. Generaatoreid saab kasutada tänasel päeval</w:t>
            </w:r>
            <w:r w:rsidR="00D55E3E">
              <w:rPr>
                <w:noProof/>
                <w:color w:val="000000"/>
                <w:sz w:val="22"/>
                <w:szCs w:val="22"/>
                <w:lang w:eastAsia="en-US"/>
              </w:rPr>
              <w:t xml:space="preserve"> koos eelnevalt soetatud generaatoritega 8</w:t>
            </w:r>
            <w:r>
              <w:rPr>
                <w:noProof/>
                <w:color w:val="000000"/>
                <w:sz w:val="22"/>
                <w:szCs w:val="22"/>
                <w:lang w:eastAsia="en-US"/>
              </w:rPr>
              <w:t xml:space="preserve"> suurema ja 5 väiksema objekti elektriga varustamiseks.</w:t>
            </w:r>
            <w:r w:rsidR="00D55E3E">
              <w:rPr>
                <w:noProof/>
                <w:color w:val="000000"/>
                <w:sz w:val="22"/>
                <w:szCs w:val="22"/>
                <w:lang w:eastAsia="en-US"/>
              </w:rPr>
              <w:t xml:space="preserve"> 26.11.2024 teostati kõigis 5 liitumispunktis generaatorite ühendamise ja võimekuse kontroll, mille käigus veendudti liitumispunktide toimimises ning tehti ka kasutuskoolitus generaatori toimimiseks ja ühendamiseks iga liitumispunkti töötajale ning neljale Saarde Kommunaali töötajale.</w:t>
            </w:r>
          </w:p>
          <w:p w14:paraId="6B1E164D" w14:textId="517D18DD" w:rsidR="009C4A94" w:rsidRPr="00D55E3E" w:rsidRDefault="00554AEB" w:rsidP="00554AEB">
            <w:pPr>
              <w:pStyle w:val="Loendilik"/>
              <w:numPr>
                <w:ilvl w:val="0"/>
                <w:numId w:val="1"/>
              </w:numPr>
              <w:autoSpaceDE/>
              <w:autoSpaceDN/>
              <w:spacing w:before="60" w:after="60"/>
              <w:jc w:val="both"/>
              <w:rPr>
                <w:noProof/>
                <w:color w:val="000000"/>
                <w:sz w:val="22"/>
                <w:szCs w:val="22"/>
                <w:lang w:eastAsia="en-US"/>
              </w:rPr>
            </w:pPr>
            <w:r w:rsidRPr="00D55E3E">
              <w:rPr>
                <w:noProof/>
                <w:color w:val="000000"/>
                <w:sz w:val="22"/>
                <w:szCs w:val="22"/>
                <w:lang w:eastAsia="en-US"/>
              </w:rPr>
              <w:t xml:space="preserve">Loodi mobiilse generaatoriga ühendamise valmidus </w:t>
            </w:r>
            <w:r w:rsidR="00D55E3E" w:rsidRPr="00D55E3E">
              <w:rPr>
                <w:bCs/>
                <w:noProof/>
                <w:sz w:val="22"/>
                <w:szCs w:val="22"/>
                <w:lang w:eastAsia="en-US"/>
              </w:rPr>
              <w:t xml:space="preserve">Kilingi-Nõmme Gümnaasiumi õpilaskodu/Kilingi-Nõmme Raamatukogule, Surju Kool, Surju Rahvamajale, Kilingi-Nõmme Raamatukogu Tali haruraamatukogule, Tihemetsa Huvi- ja Spordikeskusele. </w:t>
            </w:r>
            <w:r w:rsidRPr="00D55E3E">
              <w:rPr>
                <w:noProof/>
                <w:color w:val="000000"/>
                <w:sz w:val="22"/>
                <w:szCs w:val="22"/>
                <w:lang w:eastAsia="en-US"/>
              </w:rPr>
              <w:t xml:space="preserve"> Ühendamisvõimaluste korrasoleku eest vastutavad vastavate hoonete haldajad.</w:t>
            </w:r>
          </w:p>
        </w:tc>
      </w:tr>
      <w:tr w:rsidR="009C4A94" w:rsidRPr="008B2415" w14:paraId="08176DF0" w14:textId="77777777" w:rsidTr="00A82E3C">
        <w:tc>
          <w:tcPr>
            <w:tcW w:w="9640" w:type="dxa"/>
            <w:shd w:val="clear" w:color="auto" w:fill="F4B083"/>
          </w:tcPr>
          <w:p w14:paraId="7F0F46AE" w14:textId="77777777" w:rsidR="009C4A94" w:rsidRPr="008B2415" w:rsidRDefault="009C4A94" w:rsidP="00A82E3C">
            <w:pPr>
              <w:autoSpaceDE/>
              <w:autoSpaceDN/>
              <w:jc w:val="both"/>
              <w:rPr>
                <w:b/>
                <w:sz w:val="22"/>
                <w:szCs w:val="22"/>
                <w:lang w:eastAsia="en-US"/>
              </w:rPr>
            </w:pPr>
            <w:r>
              <w:rPr>
                <w:b/>
                <w:noProof/>
                <w:color w:val="000000"/>
                <w:sz w:val="22"/>
                <w:szCs w:val="22"/>
              </w:rPr>
              <w:t xml:space="preserve">Hinnang projekti elluviimisele  </w:t>
            </w:r>
            <w:r w:rsidRPr="00C1132C">
              <w:rPr>
                <w:i/>
                <w:noProof/>
                <w:color w:val="000000"/>
                <w:sz w:val="22"/>
                <w:szCs w:val="22"/>
              </w:rPr>
              <w:t>(</w:t>
            </w:r>
            <w:r w:rsidRPr="001B38FB">
              <w:rPr>
                <w:i/>
                <w:noProof/>
                <w:color w:val="000000"/>
                <w:sz w:val="22"/>
                <w:szCs w:val="22"/>
              </w:rPr>
              <w:t xml:space="preserve">Kuidas kulges projekti elluviimine? </w:t>
            </w:r>
            <w:r w:rsidRPr="001B38FB">
              <w:rPr>
                <w:i/>
                <w:sz w:val="22"/>
                <w:szCs w:val="22"/>
              </w:rPr>
              <w:t xml:space="preserve">Kas tegevuste läbiviimisel/tulemustes oli erinevusi või kõrvalekaldeid võrreldes kavandatuga, millest tulenevalt?  </w:t>
            </w:r>
            <w:r w:rsidRPr="001B38FB">
              <w:rPr>
                <w:i/>
                <w:noProof/>
                <w:color w:val="000000"/>
                <w:sz w:val="22"/>
                <w:szCs w:val="22"/>
              </w:rPr>
              <w:t>Kuidas probleeme lahendati?</w:t>
            </w:r>
            <w:r w:rsidRPr="001B38FB">
              <w:rPr>
                <w:i/>
                <w:sz w:val="22"/>
                <w:szCs w:val="22"/>
              </w:rPr>
              <w:t>)</w:t>
            </w:r>
            <w:r w:rsidRPr="00C1132C">
              <w:rPr>
                <w:i/>
              </w:rPr>
              <w:t xml:space="preserve"> </w:t>
            </w:r>
          </w:p>
        </w:tc>
      </w:tr>
      <w:tr w:rsidR="009C4A94" w:rsidRPr="008B2415" w14:paraId="4AC83080" w14:textId="77777777" w:rsidTr="00A82E3C">
        <w:tc>
          <w:tcPr>
            <w:tcW w:w="9640" w:type="dxa"/>
            <w:shd w:val="clear" w:color="auto" w:fill="FFFFFF"/>
          </w:tcPr>
          <w:p w14:paraId="05E132E2" w14:textId="77777777" w:rsidR="009C4A94" w:rsidRDefault="009C4A94" w:rsidP="00A82E3C">
            <w:pPr>
              <w:autoSpaceDE/>
              <w:autoSpaceDN/>
              <w:jc w:val="both"/>
              <w:rPr>
                <w:b/>
                <w:sz w:val="22"/>
                <w:szCs w:val="22"/>
                <w:lang w:eastAsia="en-US"/>
              </w:rPr>
            </w:pPr>
          </w:p>
          <w:p w14:paraId="0B8DBC47" w14:textId="68D8114B" w:rsidR="00554AEB" w:rsidRDefault="00554AEB" w:rsidP="00554AEB">
            <w:pPr>
              <w:autoSpaceDE/>
              <w:autoSpaceDN/>
              <w:jc w:val="both"/>
              <w:rPr>
                <w:b/>
                <w:sz w:val="22"/>
                <w:szCs w:val="22"/>
                <w:lang w:eastAsia="en-US"/>
              </w:rPr>
            </w:pPr>
            <w:r w:rsidRPr="00571074">
              <w:rPr>
                <w:bCs/>
                <w:sz w:val="22"/>
                <w:szCs w:val="22"/>
                <w:lang w:eastAsia="en-US"/>
              </w:rPr>
              <w:t>Projekt</w:t>
            </w:r>
            <w:r>
              <w:rPr>
                <w:bCs/>
                <w:sz w:val="22"/>
                <w:szCs w:val="22"/>
                <w:lang w:eastAsia="en-US"/>
              </w:rPr>
              <w:t xml:space="preserve"> viidi ellu nii nagu plaanitud. </w:t>
            </w:r>
            <w:r w:rsidR="00D55E3E">
              <w:rPr>
                <w:bCs/>
                <w:sz w:val="22"/>
                <w:szCs w:val="22"/>
                <w:lang w:eastAsia="en-US"/>
              </w:rPr>
              <w:t xml:space="preserve"> Väiksemate </w:t>
            </w:r>
            <w:r>
              <w:rPr>
                <w:bCs/>
                <w:sz w:val="22"/>
                <w:szCs w:val="22"/>
                <w:lang w:eastAsia="en-US"/>
              </w:rPr>
              <w:t>generaatori</w:t>
            </w:r>
            <w:r w:rsidR="00D55E3E">
              <w:rPr>
                <w:bCs/>
                <w:sz w:val="22"/>
                <w:szCs w:val="22"/>
                <w:lang w:eastAsia="en-US"/>
              </w:rPr>
              <w:t>te</w:t>
            </w:r>
            <w:r>
              <w:rPr>
                <w:bCs/>
                <w:sz w:val="22"/>
                <w:szCs w:val="22"/>
                <w:lang w:eastAsia="en-US"/>
              </w:rPr>
              <w:t xml:space="preserve"> soetamise võimalus selgus peale hanget ning sellest tulenevalt suurenes ka valla omaosalus. Kõik plaanitu õnnestus siiski teostada ja projekt lõpetada tähtaegselt. Projekti elluviimise tulemusel on tehtud suur samm kriisideks paremaks valmisolekuks ning </w:t>
            </w:r>
            <w:proofErr w:type="spellStart"/>
            <w:r>
              <w:rPr>
                <w:bCs/>
                <w:sz w:val="22"/>
                <w:szCs w:val="22"/>
                <w:lang w:eastAsia="en-US"/>
              </w:rPr>
              <w:t>sellesuunaline</w:t>
            </w:r>
            <w:proofErr w:type="spellEnd"/>
            <w:r>
              <w:rPr>
                <w:bCs/>
                <w:sz w:val="22"/>
                <w:szCs w:val="22"/>
                <w:lang w:eastAsia="en-US"/>
              </w:rPr>
              <w:t xml:space="preserve"> töö jätkub ka edaspidi.</w:t>
            </w:r>
          </w:p>
          <w:p w14:paraId="12E087D8" w14:textId="77777777" w:rsidR="009C4A94" w:rsidRPr="008B2415" w:rsidRDefault="009C4A94" w:rsidP="00A82E3C">
            <w:pPr>
              <w:autoSpaceDE/>
              <w:autoSpaceDN/>
              <w:jc w:val="both"/>
              <w:rPr>
                <w:b/>
                <w:sz w:val="22"/>
                <w:szCs w:val="22"/>
                <w:lang w:eastAsia="en-US"/>
              </w:rPr>
            </w:pPr>
          </w:p>
        </w:tc>
      </w:tr>
      <w:tr w:rsidR="006D430E" w:rsidRPr="008B2415" w14:paraId="0AA9E659" w14:textId="77777777" w:rsidTr="00A82E3C">
        <w:tc>
          <w:tcPr>
            <w:tcW w:w="9640" w:type="dxa"/>
            <w:shd w:val="clear" w:color="auto" w:fill="F4B083"/>
          </w:tcPr>
          <w:p w14:paraId="7CF97FD4" w14:textId="77777777" w:rsidR="006D430E" w:rsidRPr="008B2415" w:rsidRDefault="006D430E" w:rsidP="00A82E3C">
            <w:pPr>
              <w:autoSpaceDE/>
              <w:autoSpaceDN/>
              <w:jc w:val="both"/>
              <w:rPr>
                <w:b/>
                <w:sz w:val="22"/>
                <w:szCs w:val="22"/>
                <w:lang w:eastAsia="en-US"/>
              </w:rPr>
            </w:pPr>
            <w:r>
              <w:rPr>
                <w:b/>
                <w:noProof/>
                <w:color w:val="000000"/>
                <w:sz w:val="22"/>
                <w:szCs w:val="22"/>
              </w:rPr>
              <w:t>Aruandele lisatud kuludokumentide koopiate loetelu</w:t>
            </w:r>
            <w:r w:rsidRPr="00C1132C">
              <w:rPr>
                <w:i/>
              </w:rPr>
              <w:t xml:space="preserve"> </w:t>
            </w:r>
          </w:p>
        </w:tc>
      </w:tr>
      <w:tr w:rsidR="006D430E" w:rsidRPr="008B2415" w14:paraId="755D0498" w14:textId="77777777" w:rsidTr="00A82E3C">
        <w:tc>
          <w:tcPr>
            <w:tcW w:w="9640" w:type="dxa"/>
            <w:shd w:val="clear" w:color="auto" w:fill="FFFFFF"/>
          </w:tcPr>
          <w:p w14:paraId="32F6A166" w14:textId="11388D56" w:rsidR="006D430E" w:rsidRDefault="005B285A" w:rsidP="00A82E3C">
            <w:pPr>
              <w:autoSpaceDE/>
              <w:autoSpaceDN/>
              <w:jc w:val="both"/>
              <w:rPr>
                <w:b/>
                <w:sz w:val="22"/>
                <w:szCs w:val="22"/>
                <w:lang w:eastAsia="en-US"/>
              </w:rPr>
            </w:pPr>
            <w:r>
              <w:rPr>
                <w:b/>
                <w:sz w:val="22"/>
                <w:szCs w:val="22"/>
                <w:lang w:eastAsia="en-US"/>
              </w:rPr>
              <w:t>06.10.2024 G-Power OÜ arve nr 24156, 02.12.2024 Stokker AS arve nr AC01227643, Maksekorraldused nr 4879 (G-Power Oü-le)  ja 5768 (Stokker AS-ile).</w:t>
            </w:r>
          </w:p>
          <w:p w14:paraId="3A9AA151" w14:textId="77777777" w:rsidR="006D430E" w:rsidRDefault="006D430E" w:rsidP="00A82E3C">
            <w:pPr>
              <w:autoSpaceDE/>
              <w:autoSpaceDN/>
              <w:jc w:val="both"/>
              <w:rPr>
                <w:b/>
                <w:sz w:val="22"/>
                <w:szCs w:val="22"/>
                <w:lang w:eastAsia="en-US"/>
              </w:rPr>
            </w:pPr>
          </w:p>
          <w:p w14:paraId="592B8368" w14:textId="77777777" w:rsidR="006D430E" w:rsidRPr="008B2415" w:rsidRDefault="006D430E" w:rsidP="00A82E3C">
            <w:pPr>
              <w:autoSpaceDE/>
              <w:autoSpaceDN/>
              <w:jc w:val="both"/>
              <w:rPr>
                <w:b/>
                <w:sz w:val="22"/>
                <w:szCs w:val="22"/>
                <w:lang w:eastAsia="en-US"/>
              </w:rPr>
            </w:pPr>
          </w:p>
        </w:tc>
      </w:tr>
    </w:tbl>
    <w:p w14:paraId="0C8636EE" w14:textId="77777777" w:rsidR="006D430E" w:rsidRDefault="006D430E" w:rsidP="009C4A94">
      <w:pPr>
        <w:autoSpaceDE/>
        <w:autoSpaceDN/>
        <w:rPr>
          <w:sz w:val="20"/>
          <w:szCs w:val="20"/>
          <w:lang w:eastAsia="en-US"/>
        </w:rPr>
      </w:pPr>
    </w:p>
    <w:p w14:paraId="13F5F7BE" w14:textId="77777777" w:rsidR="006D430E" w:rsidRDefault="006D430E" w:rsidP="009C4A94">
      <w:pPr>
        <w:autoSpaceDE/>
        <w:autoSpaceDN/>
        <w:rPr>
          <w:sz w:val="20"/>
          <w:szCs w:val="20"/>
          <w:lang w:eastAsia="en-US"/>
        </w:rPr>
      </w:pPr>
    </w:p>
    <w:p w14:paraId="5E2DFF1A" w14:textId="77777777" w:rsidR="006D430E" w:rsidRDefault="006D430E" w:rsidP="009C4A94">
      <w:pPr>
        <w:autoSpaceDE/>
        <w:autoSpaceDN/>
        <w:rPr>
          <w:sz w:val="20"/>
          <w:szCs w:val="20"/>
          <w:lang w:eastAsia="en-US"/>
        </w:rPr>
      </w:pPr>
    </w:p>
    <w:p w14:paraId="25A06270" w14:textId="77777777" w:rsidR="006D430E" w:rsidRPr="008B2415" w:rsidRDefault="006D430E" w:rsidP="009C4A94">
      <w:pPr>
        <w:autoSpaceDE/>
        <w:autoSpaceDN/>
        <w:rPr>
          <w:vanish/>
          <w:sz w:val="20"/>
          <w:szCs w:val="20"/>
          <w:lang w:eastAsia="en-US"/>
        </w:rPr>
      </w:pPr>
    </w:p>
    <w:p w14:paraId="14ED1BF0" w14:textId="77777777" w:rsidR="009C4A94" w:rsidRDefault="009C4A94" w:rsidP="009C4A94"/>
    <w:p w14:paraId="675570F8" w14:textId="0F921660" w:rsidR="009C4A94" w:rsidRDefault="009C4A94" w:rsidP="009C4A94">
      <w:r>
        <w:t xml:space="preserve">Aruande koostamise kuupäev: </w:t>
      </w:r>
      <w:r w:rsidR="00554AEB">
        <w:t>08.01.2025</w:t>
      </w:r>
    </w:p>
    <w:p w14:paraId="53DBCF6E" w14:textId="77777777" w:rsidR="009C4A94" w:rsidRDefault="009C4A94" w:rsidP="009C4A94">
      <w:r>
        <w:t xml:space="preserve"> </w:t>
      </w:r>
    </w:p>
    <w:p w14:paraId="32B19A09" w14:textId="03FD9A69" w:rsidR="009C4A94" w:rsidRDefault="009C4A94" w:rsidP="009C4A94">
      <w:r>
        <w:t xml:space="preserve">Aruande koostanud: </w:t>
      </w:r>
      <w:r w:rsidR="00554AEB">
        <w:t>Kati Vaher abivallavanem</w:t>
      </w:r>
    </w:p>
    <w:p w14:paraId="626F1466" w14:textId="77777777" w:rsidR="009C4A94" w:rsidRDefault="009C4A94" w:rsidP="009C4A94"/>
    <w:p w14:paraId="5A6E71AF" w14:textId="77777777" w:rsidR="00674E08" w:rsidRDefault="00674E08"/>
    <w:sectPr w:rsidR="00674E08" w:rsidSect="00815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E0FB8"/>
    <w:multiLevelType w:val="hybridMultilevel"/>
    <w:tmpl w:val="E152C0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5436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94"/>
    <w:rsid w:val="000E22F0"/>
    <w:rsid w:val="001177BC"/>
    <w:rsid w:val="001B38FB"/>
    <w:rsid w:val="001E1B58"/>
    <w:rsid w:val="003D0A5B"/>
    <w:rsid w:val="003E4E6E"/>
    <w:rsid w:val="004F08BE"/>
    <w:rsid w:val="00554AEB"/>
    <w:rsid w:val="005973C6"/>
    <w:rsid w:val="005B285A"/>
    <w:rsid w:val="005D5C65"/>
    <w:rsid w:val="006320C6"/>
    <w:rsid w:val="00674E08"/>
    <w:rsid w:val="006B749E"/>
    <w:rsid w:val="006D430E"/>
    <w:rsid w:val="00711ACE"/>
    <w:rsid w:val="00754225"/>
    <w:rsid w:val="007C64CA"/>
    <w:rsid w:val="007E009B"/>
    <w:rsid w:val="008141D0"/>
    <w:rsid w:val="00871736"/>
    <w:rsid w:val="008D1631"/>
    <w:rsid w:val="008F78E7"/>
    <w:rsid w:val="009944D1"/>
    <w:rsid w:val="009C4A94"/>
    <w:rsid w:val="00A40204"/>
    <w:rsid w:val="00A42D2A"/>
    <w:rsid w:val="00AC56C1"/>
    <w:rsid w:val="00AF6888"/>
    <w:rsid w:val="00BE0FE9"/>
    <w:rsid w:val="00CC03D6"/>
    <w:rsid w:val="00CF6C98"/>
    <w:rsid w:val="00D22D99"/>
    <w:rsid w:val="00D55E3E"/>
    <w:rsid w:val="00DE5B0B"/>
    <w:rsid w:val="00DF23FA"/>
    <w:rsid w:val="00E61049"/>
    <w:rsid w:val="00EC393A"/>
    <w:rsid w:val="00F20D98"/>
    <w:rsid w:val="00F97169"/>
    <w:rsid w:val="00FF0342"/>
  </w:rsids>
  <m:mathPr>
    <m:mathFont m:val="Cambria Math"/>
    <m:brkBin m:val="before"/>
    <m:brkBinSub m:val="--"/>
    <m:smallFrac m:val="0"/>
    <m:dispDef/>
    <m:lMargin m:val="0"/>
    <m:rMargin m:val="0"/>
    <m:defJc m:val="centerGroup"/>
    <m:wrapIndent m:val="1440"/>
    <m:intLim m:val="subSup"/>
    <m:naryLim m:val="undOvr"/>
  </m:mathPr>
  <w:themeFontLang w:val="en-GB"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F7EF"/>
  <w15:chartTrackingRefBased/>
  <w15:docId w15:val="{07C38B2A-B00F-460F-916C-235F4543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C4A94"/>
    <w:pPr>
      <w:autoSpaceDE w:val="0"/>
      <w:autoSpaceDN w:val="0"/>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9C4A94"/>
    <w:pPr>
      <w:tabs>
        <w:tab w:val="center" w:pos="4320"/>
        <w:tab w:val="right" w:pos="8640"/>
      </w:tabs>
    </w:pPr>
    <w:rPr>
      <w:sz w:val="20"/>
      <w:szCs w:val="20"/>
      <w:lang w:val="en-US"/>
    </w:rPr>
  </w:style>
  <w:style w:type="character" w:customStyle="1" w:styleId="PisMrk">
    <w:name w:val="Päis Märk"/>
    <w:basedOn w:val="Liguvaikefont"/>
    <w:link w:val="Pis"/>
    <w:uiPriority w:val="99"/>
    <w:rsid w:val="009C4A94"/>
    <w:rPr>
      <w:rFonts w:ascii="Times New Roman" w:eastAsia="Times New Roman" w:hAnsi="Times New Roman" w:cs="Times New Roman"/>
      <w:sz w:val="20"/>
      <w:szCs w:val="20"/>
      <w:lang w:val="en-US" w:eastAsia="et-EE"/>
    </w:rPr>
  </w:style>
  <w:style w:type="paragraph" w:styleId="Loendilik">
    <w:name w:val="List Paragraph"/>
    <w:basedOn w:val="Normaallaad"/>
    <w:uiPriority w:val="34"/>
    <w:qFormat/>
    <w:rsid w:val="00554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44DE-FFE9-43C4-90ED-7D351CCC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628</Words>
  <Characters>3644</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Helje</dc:creator>
  <cp:keywords/>
  <dc:description/>
  <cp:lastModifiedBy>Kati Vaher</cp:lastModifiedBy>
  <cp:revision>6</cp:revision>
  <dcterms:created xsi:type="dcterms:W3CDTF">2024-09-24T07:48:00Z</dcterms:created>
  <dcterms:modified xsi:type="dcterms:W3CDTF">2025-01-08T15:45:00Z</dcterms:modified>
</cp:coreProperties>
</file>